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经济学院关于组织2020—2021同等学力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申硕考试（院考）通知</w:t>
      </w:r>
    </w:p>
    <w:p>
      <w:pPr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根据南开大学同等学力申硕的相关规定和培养方案的要求，我院拟组织2020—2021申硕考试。申硕考试分为必修课和选修课。经学校主管部门研究同意，必修课采取线下笔试方式</w:t>
      </w:r>
      <w:r>
        <w:rPr>
          <w:rFonts w:ascii="仿宋" w:hAnsi="仿宋" w:eastAsia="仿宋"/>
          <w:sz w:val="30"/>
          <w:szCs w:val="30"/>
        </w:rPr>
        <w:t>进行</w:t>
      </w:r>
      <w:r>
        <w:rPr>
          <w:rFonts w:hint="eastAsia" w:ascii="仿宋" w:hAnsi="仿宋" w:eastAsia="仿宋"/>
          <w:sz w:val="30"/>
          <w:szCs w:val="30"/>
        </w:rPr>
        <w:t>，选修课采取课下撰写论文的方式组织考核。</w:t>
      </w:r>
    </w:p>
    <w:p>
      <w:pPr>
        <w:autoSpaceDE w:val="0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定于2023年6月10日（周六全天）组织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2020—2021同等学力申硕</w:t>
      </w:r>
      <w:r>
        <w:rPr>
          <w:rFonts w:hint="eastAsia" w:ascii="仿宋" w:hAnsi="仿宋" w:eastAsia="仿宋"/>
          <w:sz w:val="30"/>
          <w:szCs w:val="30"/>
        </w:rPr>
        <w:t>必修课考试，具体安排如下</w:t>
      </w:r>
      <w:r>
        <w:rPr>
          <w:rFonts w:ascii="仿宋" w:hAnsi="仿宋" w:eastAsia="仿宋"/>
          <w:sz w:val="30"/>
          <w:szCs w:val="30"/>
        </w:rPr>
        <w:t>：</w:t>
      </w:r>
    </w:p>
    <w:p>
      <w:pPr>
        <w:ind w:firstLine="602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</w:t>
      </w:r>
      <w:r>
        <w:rPr>
          <w:rFonts w:ascii="仿宋" w:hAnsi="仿宋" w:eastAsia="仿宋"/>
          <w:b/>
          <w:sz w:val="30"/>
          <w:szCs w:val="30"/>
        </w:rPr>
        <w:t>考试时间：</w:t>
      </w:r>
      <w:r>
        <w:rPr>
          <w:rFonts w:hint="eastAsia" w:ascii="仿宋" w:hAnsi="仿宋" w:eastAsia="仿宋"/>
          <w:sz w:val="30"/>
          <w:szCs w:val="30"/>
        </w:rPr>
        <w:t>6月10日</w:t>
      </w:r>
      <w:r>
        <w:rPr>
          <w:rFonts w:ascii="仿宋" w:hAnsi="仿宋" w:eastAsia="仿宋"/>
          <w:sz w:val="30"/>
          <w:szCs w:val="30"/>
        </w:rPr>
        <w:t>上午</w:t>
      </w:r>
      <w:r>
        <w:rPr>
          <w:rFonts w:hint="eastAsia" w:ascii="仿宋" w:hAnsi="仿宋" w:eastAsia="仿宋"/>
          <w:sz w:val="30"/>
          <w:szCs w:val="30"/>
        </w:rPr>
        <w:t>8:30—下午4:00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01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</w:t>
      </w:r>
      <w:r>
        <w:rPr>
          <w:rFonts w:ascii="仿宋" w:hAnsi="仿宋" w:eastAsia="仿宋"/>
          <w:b/>
          <w:sz w:val="30"/>
          <w:szCs w:val="30"/>
        </w:rPr>
        <w:t>考试地点：</w:t>
      </w:r>
      <w:r>
        <w:rPr>
          <w:rFonts w:ascii="仿宋" w:hAnsi="仿宋" w:eastAsia="仿宋"/>
          <w:sz w:val="30"/>
          <w:szCs w:val="30"/>
        </w:rPr>
        <w:t>南开大学经济学院第二教学楼</w:t>
      </w:r>
      <w:r>
        <w:rPr>
          <w:rFonts w:hint="eastAsia" w:ascii="仿宋" w:hAnsi="仿宋" w:eastAsia="仿宋"/>
          <w:sz w:val="30"/>
          <w:szCs w:val="30"/>
        </w:rPr>
        <w:t>（圆楼）二楼</w:t>
      </w:r>
      <w:r>
        <w:rPr>
          <w:rFonts w:hint="eastAsia" w:ascii="仿宋" w:hAnsi="仿宋" w:eastAsia="仿宋"/>
          <w:sz w:val="30"/>
          <w:szCs w:val="30"/>
          <w:lang w:eastAsia="zh-CN"/>
        </w:rPr>
        <w:t>阶梯</w:t>
      </w:r>
      <w:r>
        <w:rPr>
          <w:rFonts w:ascii="仿宋" w:hAnsi="仿宋" w:eastAsia="仿宋"/>
          <w:sz w:val="30"/>
          <w:szCs w:val="30"/>
        </w:rPr>
        <w:t>教室</w:t>
      </w:r>
      <w:r>
        <w:rPr>
          <w:rFonts w:hint="eastAsia" w:ascii="仿宋" w:hAnsi="仿宋" w:eastAsia="仿宋"/>
          <w:sz w:val="30"/>
          <w:szCs w:val="30"/>
        </w:rPr>
        <w:t>（具体</w:t>
      </w:r>
      <w:r>
        <w:rPr>
          <w:rFonts w:ascii="仿宋" w:hAnsi="仿宋" w:eastAsia="仿宋"/>
          <w:sz w:val="30"/>
          <w:szCs w:val="30"/>
        </w:rPr>
        <w:t>安排见教室门贴</w:t>
      </w:r>
      <w:r>
        <w:rPr>
          <w:rFonts w:hint="eastAsia" w:ascii="仿宋" w:hAnsi="仿宋" w:eastAsia="仿宋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01"/>
        <w:jc w:val="left"/>
        <w:textAlignment w:val="auto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</w:t>
      </w:r>
      <w:r>
        <w:rPr>
          <w:rFonts w:ascii="仿宋" w:hAnsi="仿宋" w:eastAsia="仿宋"/>
          <w:b/>
          <w:sz w:val="30"/>
          <w:szCs w:val="30"/>
        </w:rPr>
        <w:t>考试科目：</w:t>
      </w:r>
    </w:p>
    <w:p>
      <w:pPr>
        <w:autoSpaceDE w:val="0"/>
        <w:spacing w:line="560" w:lineRule="exact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金融学专业：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必修课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2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参考教材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中级微观经济学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《西方经济学（微观部分）》中国人民大学出版社  高鸿业主编  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中级宏观经济学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《西方经济学（宏观部分）》中国人民大学出版社  高鸿业主编  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应用统计分析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《统计学》中国人民大学出版社，贾俊平主编，第七版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货币经济学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《金融学》中国人民大学出版社  黄达  精装第四版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金融经济学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eastAsia"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《投资学》厦门大学出版社  李治  第二版</w:t>
            </w:r>
          </w:p>
        </w:tc>
      </w:tr>
    </w:tbl>
    <w:p>
      <w:pPr>
        <w:autoSpaceDE w:val="0"/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>
      <w:pPr>
        <w:autoSpaceDE w:val="0"/>
        <w:spacing w:line="520" w:lineRule="exact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劳动经济学专业：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必修课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2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参考教材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中级微观经济学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《西方经济学（微观部分）》中国人民大学出版社  高鸿业主编  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中级宏观经济学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《西方经济学（宏观部分）》中国人民大学出版社  高鸿业主编  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应用统计分析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《统计学》中国人民大学出版社，贾俊平主编，第七版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劳动经济学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《劳动经济学》复旦大学出版社，曾湘泉主编，第三版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人力资源开发与管理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《人力资源管理》复旦大学出版社，胡君辰主编</w:t>
            </w:r>
          </w:p>
        </w:tc>
      </w:tr>
    </w:tbl>
    <w:p>
      <w:pPr>
        <w:autoSpaceDE w:val="0"/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>
      <w:pPr>
        <w:autoSpaceDE w:val="0"/>
        <w:spacing w:line="520" w:lineRule="exact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国际贸易学专业：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2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必修课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2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参考教材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中级微观经济学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《西方经济学（微观部分）》中国人民大学出版社  高鸿业主编  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中级宏观经济学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《西方经济学（宏观部分）》中国人民大学出版社  高鸿业主编  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应用统计分析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《统计学》中国人民大学出版社，贾俊平主编，第七版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中级国际经济学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《国际经济学》高等教育出版社，佟家栋主编，第三版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货币经济学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《金融学》中国人民大学出版社  黄达  精装第四版</w:t>
            </w:r>
          </w:p>
        </w:tc>
      </w:tr>
    </w:tbl>
    <w:p>
      <w:pPr>
        <w:autoSpaceDE w:val="0"/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>
      <w:pPr>
        <w:autoSpaceDE w:val="0"/>
        <w:spacing w:line="520" w:lineRule="exact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财政学专业：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必修课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2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参考教材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中级微观经济学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《西方经济学（微观部分）》中国人民大学出版社  高鸿业主编  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中级宏观经济学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《西方经济学（宏观部分）》中国人民大学出版社  高鸿业主编  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应用统计分析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《统计学》中国人民大学出版社  贾俊平主编 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公共经济学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《财政学》中国人民大学出版社 陈共主编 第九版版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税收经济学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eastAsia"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《税收理论与政策》经济科学出版社 汤贡亮主编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世界经济</w:t>
      </w:r>
      <w:r>
        <w:rPr>
          <w:rFonts w:hint="eastAsia" w:ascii="仿宋" w:hAnsi="仿宋" w:eastAsia="仿宋" w:cs="仿宋"/>
          <w:b/>
          <w:sz w:val="30"/>
          <w:szCs w:val="30"/>
        </w:rPr>
        <w:t>专业：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必修课</w:t>
            </w:r>
          </w:p>
        </w:tc>
        <w:tc>
          <w:tcPr>
            <w:tcW w:w="5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参考教材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中级微观经济学</w:t>
            </w:r>
          </w:p>
        </w:tc>
        <w:tc>
          <w:tcPr>
            <w:tcW w:w="5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《西方经济学（微观部分）》中国人民大学出版社  高鸿业主编  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中级宏观经济学</w:t>
            </w:r>
          </w:p>
        </w:tc>
        <w:tc>
          <w:tcPr>
            <w:tcW w:w="5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《西方经济学（宏观部分）》中国人民大学出版社  高鸿业主编  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应用统计分析</w:t>
            </w:r>
          </w:p>
        </w:tc>
        <w:tc>
          <w:tcPr>
            <w:tcW w:w="518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《统计学》中国人民大学出版社  贾俊平主编 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中级国际经济学</w:t>
            </w:r>
          </w:p>
        </w:tc>
        <w:tc>
          <w:tcPr>
            <w:tcW w:w="5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《国际经济学》高等教育出版社，佟家栋主编，第三版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货币金融学</w:t>
            </w:r>
          </w:p>
        </w:tc>
        <w:tc>
          <w:tcPr>
            <w:tcW w:w="5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《金融学》中国人民大学出版社  黄达  精装第四版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产业经济学</w:t>
      </w:r>
      <w:r>
        <w:rPr>
          <w:rFonts w:hint="eastAsia" w:ascii="仿宋" w:hAnsi="仿宋" w:eastAsia="仿宋" w:cs="仿宋"/>
          <w:b/>
          <w:sz w:val="30"/>
          <w:szCs w:val="30"/>
        </w:rPr>
        <w:t>专业：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必修课</w:t>
            </w:r>
          </w:p>
        </w:tc>
        <w:tc>
          <w:tcPr>
            <w:tcW w:w="5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参考教材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中级微观经济学</w:t>
            </w:r>
          </w:p>
        </w:tc>
        <w:tc>
          <w:tcPr>
            <w:tcW w:w="5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《西方经济学（微观部分）》中国人民大学出版社  高鸿业主编  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中级宏观经济学</w:t>
            </w:r>
          </w:p>
        </w:tc>
        <w:tc>
          <w:tcPr>
            <w:tcW w:w="5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《西方经济学（宏观部分）》中国人民大学出版社  高鸿业主编  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应用统计分析</w:t>
            </w:r>
          </w:p>
        </w:tc>
        <w:tc>
          <w:tcPr>
            <w:tcW w:w="518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《统计学》中国人民大学出版社  贾俊平主编 第七版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《资本论》研究</w:t>
            </w:r>
          </w:p>
        </w:tc>
        <w:tc>
          <w:tcPr>
            <w:tcW w:w="5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《资本论导读》高等教育出版社，资本论导读编写组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专业文献导读</w:t>
            </w:r>
          </w:p>
        </w:tc>
        <w:tc>
          <w:tcPr>
            <w:tcW w:w="51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相关资料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四、注意</w:t>
      </w:r>
      <w:r>
        <w:rPr>
          <w:rFonts w:ascii="仿宋" w:hAnsi="仿宋" w:eastAsia="仿宋"/>
          <w:b/>
          <w:sz w:val="30"/>
          <w:szCs w:val="30"/>
        </w:rPr>
        <w:t>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1、请各位学员按时参加考试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如遇特殊情况，一定要事先请假。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2、进入考场请按照</w:t>
      </w:r>
      <w:r>
        <w:rPr>
          <w:rFonts w:ascii="仿宋" w:hAnsi="仿宋" w:eastAsia="仿宋"/>
          <w:sz w:val="30"/>
          <w:szCs w:val="30"/>
        </w:rPr>
        <w:t>地区</w:t>
      </w:r>
      <w:r>
        <w:rPr>
          <w:rFonts w:hint="eastAsia" w:ascii="仿宋" w:hAnsi="仿宋" w:eastAsia="仿宋"/>
          <w:sz w:val="30"/>
          <w:szCs w:val="30"/>
        </w:rPr>
        <w:t>对号入座，严格遵守考场纪律，闭卷考试不允许看书，不允许交头接耳。听从监考老师安排和指挥。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、考试期间不安排午餐时间，可以在考试间隙自行用餐。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五</w:t>
      </w:r>
      <w:r>
        <w:rPr>
          <w:rFonts w:ascii="仿宋" w:hAnsi="仿宋" w:eastAsia="仿宋"/>
          <w:b/>
          <w:sz w:val="30"/>
          <w:szCs w:val="30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报名</w:t>
      </w:r>
      <w:r>
        <w:rPr>
          <w:rFonts w:ascii="仿宋" w:hAnsi="仿宋" w:eastAsia="仿宋"/>
          <w:b/>
          <w:sz w:val="30"/>
          <w:szCs w:val="30"/>
        </w:rPr>
        <w:t>时间：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自2023年5月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sz w:val="30"/>
          <w:szCs w:val="30"/>
          <w:highlight w:val="none"/>
        </w:rPr>
        <w:t>日—</w:t>
      </w:r>
      <w:r>
        <w:rPr>
          <w:rFonts w:ascii="仿宋" w:hAnsi="仿宋" w:eastAsia="仿宋"/>
          <w:sz w:val="30"/>
          <w:szCs w:val="30"/>
          <w:highlight w:val="none"/>
        </w:rPr>
        <w:t>5</w:t>
      </w:r>
      <w:r>
        <w:rPr>
          <w:rFonts w:hint="eastAsia" w:ascii="仿宋" w:hAnsi="仿宋" w:eastAsia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30"/>
          <w:szCs w:val="30"/>
          <w:highlight w:val="none"/>
        </w:rPr>
        <w:t>日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（周五）</w:t>
      </w:r>
      <w:r>
        <w:rPr>
          <w:rFonts w:hint="eastAsia" w:ascii="仿宋" w:hAnsi="仿宋" w:eastAsia="仿宋"/>
          <w:sz w:val="30"/>
          <w:szCs w:val="30"/>
          <w:highlight w:val="none"/>
        </w:rPr>
        <w:t>截止，过时</w:t>
      </w:r>
      <w:r>
        <w:rPr>
          <w:rFonts w:ascii="仿宋" w:hAnsi="仿宋" w:eastAsia="仿宋"/>
          <w:sz w:val="30"/>
          <w:szCs w:val="30"/>
          <w:highlight w:val="none"/>
        </w:rPr>
        <w:t>不候。</w:t>
      </w:r>
      <w:r>
        <w:rPr>
          <w:rFonts w:ascii="仿宋" w:hAnsi="仿宋" w:eastAsia="仿宋"/>
          <w:sz w:val="30"/>
          <w:szCs w:val="30"/>
        </w:rPr>
        <w:t>具体</w:t>
      </w: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方式另行通知。</w:t>
      </w:r>
    </w:p>
    <w:p>
      <w:pPr>
        <w:ind w:firstLine="600"/>
        <w:jc w:val="left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六、选修课的开卷考试也请学员们抓紧做好，必修课、选修课的成绩都齐了才能申硕。</w:t>
      </w:r>
    </w:p>
    <w:p>
      <w:pPr>
        <w:ind w:firstLine="6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ind w:firstLine="600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联系电话：022--23501550；022--23508067</w:t>
      </w:r>
    </w:p>
    <w:p>
      <w:pPr>
        <w:ind w:firstLine="600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</w:p>
    <w:p>
      <w:pPr>
        <w:ind w:firstLine="600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经济学院</w:t>
      </w:r>
    </w:p>
    <w:p>
      <w:pPr>
        <w:ind w:firstLine="5400" w:firstLineChars="1800"/>
        <w:jc w:val="left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2023年5月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xYmQ0ZTk2NGExMzk1NjFhZGYzY2RhZmU0OTJlMmQifQ=="/>
  </w:docVars>
  <w:rsids>
    <w:rsidRoot w:val="009A6142"/>
    <w:rsid w:val="00350E0B"/>
    <w:rsid w:val="00392E5D"/>
    <w:rsid w:val="003D6440"/>
    <w:rsid w:val="007F0361"/>
    <w:rsid w:val="00956C29"/>
    <w:rsid w:val="009A6142"/>
    <w:rsid w:val="00BB51E7"/>
    <w:rsid w:val="00C17C9D"/>
    <w:rsid w:val="1F613A0E"/>
    <w:rsid w:val="566E712C"/>
    <w:rsid w:val="5ED46152"/>
    <w:rsid w:val="69D95191"/>
    <w:rsid w:val="7E22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等线" w:hAnsi="等线" w:eastAsia="等线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1461</Words>
  <Characters>1499</Characters>
  <Lines>9</Lines>
  <Paragraphs>2</Paragraphs>
  <TotalTime>43</TotalTime>
  <ScaleCrop>false</ScaleCrop>
  <LinksUpToDate>false</LinksUpToDate>
  <CharactersWithSpaces>1609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2023-05-08T02:31:00Z</dcterms:created>
  <dc:creator>dell</dc:creator>
  <cp:lastModifiedBy>dell</cp:lastModifiedBy>
  <dcterms:modified xsi:type="dcterms:W3CDTF">2023-05-30T03:36:11Z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63CE86E636AA49B1A192DFE1B604C1FA_12</vt:lpwstr>
  </property>
</Properties>
</file>