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D4" w:rsidRDefault="004B4CD4"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2013-2015</w:t>
      </w:r>
      <w:r>
        <w:rPr>
          <w:rFonts w:cs="宋体" w:hint="eastAsia"/>
          <w:b/>
          <w:bCs/>
          <w:sz w:val="32"/>
          <w:szCs w:val="32"/>
        </w:rPr>
        <w:t>科研成果获奖情况汇总</w:t>
      </w:r>
    </w:p>
    <w:p w:rsidR="004B4CD4" w:rsidRDefault="004B4CD4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2015</w:t>
      </w:r>
      <w:r>
        <w:rPr>
          <w:rFonts w:cs="宋体" w:hint="eastAsia"/>
          <w:b/>
          <w:bCs/>
          <w:sz w:val="30"/>
          <w:szCs w:val="30"/>
        </w:rPr>
        <w:t>教育部、天津市社科获奖情况一览表</w:t>
      </w:r>
      <w:bookmarkStart w:id="0" w:name="_GoBack"/>
      <w:bookmarkEnd w:id="0"/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4"/>
        <w:gridCol w:w="1704"/>
        <w:gridCol w:w="1704"/>
        <w:gridCol w:w="1705"/>
        <w:gridCol w:w="1705"/>
      </w:tblGrid>
      <w:tr w:rsidR="004B4CD4" w:rsidRPr="00D81B9F">
        <w:trPr>
          <w:trHeight w:val="604"/>
        </w:trPr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奖励类别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获奖等级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获奖项目名称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获奖人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获奖年度</w:t>
            </w:r>
          </w:p>
        </w:tc>
      </w:tr>
      <w:tr w:rsidR="004B4CD4" w:rsidRPr="00D81B9F">
        <w:trPr>
          <w:trHeight w:val="604"/>
        </w:trPr>
        <w:tc>
          <w:tcPr>
            <w:tcW w:w="1704" w:type="dxa"/>
            <w:vAlign w:val="center"/>
          </w:tcPr>
          <w:p w:rsidR="004B4CD4" w:rsidRPr="0016620E" w:rsidRDefault="004B4CD4" w:rsidP="00D81B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 w:rsidRPr="0016620E">
              <w:rPr>
                <w:rFonts w:ascii="宋体" w:hAnsi="宋体" w:cs="宋体" w:hint="eastAsia"/>
                <w:color w:val="000000"/>
                <w:kern w:val="0"/>
              </w:rPr>
              <w:t>中华人口奖</w:t>
            </w:r>
          </w:p>
        </w:tc>
        <w:tc>
          <w:tcPr>
            <w:tcW w:w="1704" w:type="dxa"/>
            <w:vAlign w:val="center"/>
          </w:tcPr>
          <w:p w:rsidR="004B4CD4" w:rsidRPr="0016620E" w:rsidRDefault="004B4CD4" w:rsidP="00D81B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 w:rsidRPr="0016620E">
              <w:rPr>
                <w:rFonts w:ascii="宋体" w:hAnsi="宋体" w:cs="宋体" w:hint="eastAsia"/>
                <w:color w:val="000000"/>
                <w:kern w:val="0"/>
              </w:rPr>
              <w:t>科学技术奖</w:t>
            </w:r>
          </w:p>
        </w:tc>
        <w:tc>
          <w:tcPr>
            <w:tcW w:w="1704" w:type="dxa"/>
            <w:vAlign w:val="center"/>
          </w:tcPr>
          <w:p w:rsidR="004B4CD4" w:rsidRPr="0016620E" w:rsidRDefault="004B4CD4" w:rsidP="00D81B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705" w:type="dxa"/>
            <w:vAlign w:val="center"/>
          </w:tcPr>
          <w:p w:rsidR="004B4CD4" w:rsidRPr="0016620E" w:rsidRDefault="004B4CD4" w:rsidP="00D81B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 w:rsidRPr="0016620E">
              <w:rPr>
                <w:rFonts w:ascii="宋体" w:hAnsi="宋体" w:cs="宋体" w:hint="eastAsia"/>
                <w:color w:val="000000"/>
                <w:kern w:val="0"/>
              </w:rPr>
              <w:t>原新</w:t>
            </w:r>
          </w:p>
        </w:tc>
        <w:tc>
          <w:tcPr>
            <w:tcW w:w="1705" w:type="dxa"/>
            <w:vAlign w:val="center"/>
          </w:tcPr>
          <w:p w:rsidR="004B4CD4" w:rsidRPr="0016620E" w:rsidRDefault="004B4CD4" w:rsidP="00D81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16620E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教育部高校科研成果奖（人文社科）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外国直接投资对中国环境的影响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来自工业行业面板数据的实证研究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盛斌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教育部高校科研成果奖（人文社科）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Board characteristics and Chinese bank performance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梁琪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教育部高校科研成果奖（人文社科）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逾期债务、风险状况与中国财政安全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兼论中国财政风险预警与控制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郭玉清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教育部高校科研成果奖（人文社科）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“金砖国家”通货膨胀周期的协动性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张兵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贸易结构变动对我国能源消耗的影响（</w:t>
            </w:r>
            <w:r w:rsidRPr="00D81B9F">
              <w:rPr>
                <w:rFonts w:ascii="宋体" w:cs="Times New Roman"/>
                <w:color w:val="000000"/>
                <w:kern w:val="0"/>
              </w:rPr>
              <w:br/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论文）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周申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2014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天津夏季达沃斯论坛议题系列研究</w:t>
            </w:r>
            <w:r w:rsidRPr="00D81B9F">
              <w:rPr>
                <w:rFonts w:ascii="宋体" w:cs="Times New Roman"/>
                <w:color w:val="000000"/>
                <w:kern w:val="0"/>
              </w:rPr>
              <w:br/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报告（中英文）（研究报告）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佟家栋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中国经济的第二次转型：从制造经济到创新经济（专著）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刘刚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社会科学优秀成果奖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(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天津市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金融危机、国有股权与资本投资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梁琪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英国经济学的演变与经济史学的形成（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1870-1940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）（论文）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关永强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中国的利率调节、信贷指导与经济波动</w:t>
            </w:r>
            <w:r w:rsidRPr="00D81B9F">
              <w:rPr>
                <w:rFonts w:ascii="宋体" w:cs="宋体"/>
                <w:color w:val="000000"/>
                <w:kern w:val="0"/>
              </w:rPr>
              <w:t>--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基于动态随机一般均衡模型的分析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戴金平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信息技术应用、企业组织变革与劳动力技能需求变化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宁光杰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2002-2010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年中国农村剩余劳动结构的估算（论文）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郭金兴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FDI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、政府监管与中国水污染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基于产业结构与技术进步分解指标的实证检验（论文）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张宇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总量控制、区际排污指标分配与经济绩效（论文）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乔晓楠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2015</w:t>
            </w:r>
          </w:p>
        </w:tc>
      </w:tr>
    </w:tbl>
    <w:p w:rsidR="004B4CD4" w:rsidRDefault="004B4CD4">
      <w:pPr>
        <w:jc w:val="center"/>
        <w:rPr>
          <w:rFonts w:cs="Times New Roman"/>
          <w:sz w:val="30"/>
          <w:szCs w:val="30"/>
        </w:rPr>
      </w:pPr>
    </w:p>
    <w:p w:rsidR="004B4CD4" w:rsidRDefault="004B4CD4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2014</w:t>
      </w:r>
      <w:r>
        <w:rPr>
          <w:rFonts w:cs="宋体" w:hint="eastAsia"/>
          <w:b/>
          <w:bCs/>
          <w:sz w:val="30"/>
          <w:szCs w:val="30"/>
        </w:rPr>
        <w:t>年获奖情况一览表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4"/>
        <w:gridCol w:w="1704"/>
        <w:gridCol w:w="1704"/>
        <w:gridCol w:w="1705"/>
        <w:gridCol w:w="1705"/>
      </w:tblGrid>
      <w:tr w:rsidR="004B4CD4" w:rsidRPr="00D81B9F">
        <w:trPr>
          <w:trHeight w:val="604"/>
        </w:trPr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奖励类别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获奖等级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获奖项目名称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获奖人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获奖年度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中国人口科学优秀成果奖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人口年龄结构变化如何影响统货膨胀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陈卫民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2014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其他部级科研奖（国家卫生和计划育委委员会）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西藏人口发展战略研究报告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原新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2014</w:t>
            </w:r>
          </w:p>
        </w:tc>
      </w:tr>
      <w:tr w:rsidR="004B4CD4" w:rsidRPr="00D81B9F"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其他部级科研奖（国家卫生和计划育委委员会）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内地居民涉港生育问题研究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以广东省为例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原新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2014</w:t>
            </w:r>
          </w:p>
        </w:tc>
      </w:tr>
    </w:tbl>
    <w:p w:rsidR="004B4CD4" w:rsidRDefault="004B4CD4">
      <w:pPr>
        <w:jc w:val="center"/>
        <w:rPr>
          <w:rFonts w:cs="Times New Roman"/>
          <w:sz w:val="30"/>
          <w:szCs w:val="30"/>
        </w:rPr>
      </w:pPr>
    </w:p>
    <w:p w:rsidR="004B4CD4" w:rsidRDefault="004B4CD4">
      <w:pPr>
        <w:jc w:val="center"/>
        <w:rPr>
          <w:rFonts w:cs="Times New Roman"/>
          <w:b/>
          <w:bCs/>
          <w:sz w:val="30"/>
          <w:szCs w:val="30"/>
        </w:rPr>
      </w:pPr>
    </w:p>
    <w:p w:rsidR="004B4CD4" w:rsidRDefault="004B4CD4">
      <w:pPr>
        <w:jc w:val="center"/>
        <w:rPr>
          <w:rFonts w:cs="Times New Roman"/>
          <w:b/>
          <w:bCs/>
          <w:sz w:val="30"/>
          <w:szCs w:val="30"/>
        </w:rPr>
      </w:pPr>
    </w:p>
    <w:p w:rsidR="004B4CD4" w:rsidRDefault="004B4CD4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2013</w:t>
      </w:r>
      <w:r>
        <w:rPr>
          <w:rFonts w:cs="宋体" w:hint="eastAsia"/>
          <w:b/>
          <w:bCs/>
          <w:sz w:val="30"/>
          <w:szCs w:val="30"/>
        </w:rPr>
        <w:t>教育部、天津市社科获奖情况一览表</w:t>
      </w:r>
    </w:p>
    <w:tbl>
      <w:tblPr>
        <w:tblW w:w="8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6"/>
        <w:gridCol w:w="1704"/>
        <w:gridCol w:w="1704"/>
        <w:gridCol w:w="1705"/>
        <w:gridCol w:w="1705"/>
      </w:tblGrid>
      <w:tr w:rsidR="004B4CD4" w:rsidRPr="00D81B9F">
        <w:trPr>
          <w:trHeight w:val="604"/>
        </w:trPr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奖励类别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获奖等级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获奖项目名称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获奖人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获奖年度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教育部高校科研成果奖（人文社科）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1D23EA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1D23EA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贸易、劳动力需求弹性与就业风险：中国工业的经验研究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4B4CD4">
            <w:pPr>
              <w:widowControl/>
              <w:ind w:firstLineChars="200" w:firstLine="31680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盛斌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4B4CD4">
            <w:pPr>
              <w:widowControl/>
              <w:ind w:firstLineChars="200" w:firstLine="31680"/>
              <w:textAlignment w:val="center"/>
              <w:rPr>
                <w:rFonts w:cs="Times New Roman"/>
              </w:rPr>
            </w:pPr>
            <w: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教育部高校科研成果奖（人文社科）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1D23EA">
            <w:pPr>
              <w:widowControl/>
              <w:textAlignment w:val="center"/>
              <w:rPr>
                <w:rFonts w:ascii="宋体" w:cs="Times New Roman"/>
                <w:color w:val="000000"/>
                <w:kern w:val="0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1D23EA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产业安全与核心基础产业自立</w:t>
            </w:r>
            <w:r w:rsidRPr="00D81B9F">
              <w:rPr>
                <w:rFonts w:ascii="宋体" w:cs="宋体"/>
                <w:color w:val="000000"/>
                <w:kern w:val="0"/>
              </w:rPr>
              <w:t>--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永利酸碱自立之路《南开经济研究》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2008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年第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5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期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4B4CD4">
            <w:pPr>
              <w:widowControl/>
              <w:ind w:firstLineChars="250" w:firstLine="31680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赵津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4B4CD4">
            <w:pPr>
              <w:widowControl/>
              <w:ind w:firstLineChars="250" w:firstLine="31680"/>
              <w:textAlignment w:val="center"/>
              <w:rPr>
                <w:rFonts w:cs="Times New Roman"/>
              </w:rPr>
            </w:pPr>
            <w: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其他部级科研奖（全国老龄委）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7471CD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农村人口老龄化发展态势和面临的主要问题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原新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Contemporary Logistics in china (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br/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专著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刘秉镰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逾期债务，风险状况与中国财政安全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D81B9F">
              <w:rPr>
                <w:rFonts w:ascii="宋体" w:cs="Times New Roman"/>
                <w:color w:val="000000"/>
                <w:kern w:val="0"/>
              </w:rPr>
              <w:br/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兼论中国财政风险预警与控制理论框架</w:t>
            </w:r>
            <w:r w:rsidRPr="00D81B9F">
              <w:rPr>
                <w:rFonts w:ascii="宋体" w:cs="Times New Roman"/>
                <w:color w:val="000000"/>
                <w:kern w:val="0"/>
              </w:rPr>
              <w:br/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的构建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郭玉清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不完全金融市场，海外资产结构与国际贸易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李俊青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一等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自主创新与科技产业发展研究报告（系列）（内部研究报告）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周立群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中国经济发展奇迹的本质和特征研究</w:t>
            </w:r>
            <w:r w:rsidRPr="00D81B9F">
              <w:rPr>
                <w:rFonts w:ascii="宋体" w:cs="宋体"/>
                <w:color w:val="000000"/>
                <w:kern w:val="0"/>
              </w:rPr>
              <w:t>-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基于改革开放</w:t>
            </w:r>
            <w:r w:rsidRPr="00D81B9F">
              <w:rPr>
                <w:rFonts w:ascii="宋体" w:hAnsi="宋体" w:cs="宋体"/>
                <w:color w:val="000000"/>
                <w:kern w:val="0"/>
              </w:rPr>
              <w:t>30</w:t>
            </w:r>
            <w:r w:rsidRPr="00D81B9F">
              <w:rPr>
                <w:rFonts w:ascii="宋体" w:hAnsi="宋体" w:cs="宋体" w:hint="eastAsia"/>
                <w:color w:val="000000"/>
                <w:kern w:val="0"/>
              </w:rPr>
              <w:t>年的路径演化分析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陈宗胜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“金砖国家”通货膨胀周期的协动性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张兵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理性，偏好，意识形态与社会演化：转型期中国制度变迁的经济史解释（专著）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邓宏图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7471CD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二等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出口改善了员工收入吗？（论文）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包群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2A7B00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“永久黄”团体档案汇编（工具书）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赵津等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D81B9F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  <w:tr w:rsidR="004B4CD4" w:rsidRPr="00D81B9F">
        <w:tc>
          <w:tcPr>
            <w:tcW w:w="1776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省级社会科学优秀成果奖（天津市）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7471CD">
            <w:pPr>
              <w:widowControl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三等</w:t>
            </w:r>
          </w:p>
        </w:tc>
        <w:tc>
          <w:tcPr>
            <w:tcW w:w="1704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少数民族经济发展与城市化问题研究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 w:hint="eastAsia"/>
                <w:color w:val="000000"/>
                <w:kern w:val="0"/>
              </w:rPr>
              <w:t>江曼琦等</w:t>
            </w:r>
          </w:p>
        </w:tc>
        <w:tc>
          <w:tcPr>
            <w:tcW w:w="1705" w:type="dxa"/>
            <w:vAlign w:val="center"/>
          </w:tcPr>
          <w:p w:rsidR="004B4CD4" w:rsidRPr="00D81B9F" w:rsidRDefault="004B4CD4" w:rsidP="007471CD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D81B9F">
              <w:rPr>
                <w:rFonts w:ascii="宋体" w:hAnsi="宋体" w:cs="宋体"/>
                <w:color w:val="000000"/>
                <w:kern w:val="0"/>
              </w:rPr>
              <w:t>2013</w:t>
            </w:r>
          </w:p>
        </w:tc>
      </w:tr>
    </w:tbl>
    <w:p w:rsidR="004B4CD4" w:rsidRDefault="004B4CD4">
      <w:pPr>
        <w:rPr>
          <w:rFonts w:cs="Times New Roman"/>
        </w:rPr>
      </w:pPr>
    </w:p>
    <w:sectPr w:rsidR="004B4CD4" w:rsidSect="00B6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237196E"/>
    <w:rsid w:val="0016620E"/>
    <w:rsid w:val="001D23EA"/>
    <w:rsid w:val="00212355"/>
    <w:rsid w:val="00280B7F"/>
    <w:rsid w:val="002A7B00"/>
    <w:rsid w:val="0033450F"/>
    <w:rsid w:val="004926DD"/>
    <w:rsid w:val="004B4CD4"/>
    <w:rsid w:val="007471CD"/>
    <w:rsid w:val="00891ED0"/>
    <w:rsid w:val="009171D2"/>
    <w:rsid w:val="0094223B"/>
    <w:rsid w:val="009F6206"/>
    <w:rsid w:val="00B41ED3"/>
    <w:rsid w:val="00B65621"/>
    <w:rsid w:val="00D01A08"/>
    <w:rsid w:val="00D81B9F"/>
    <w:rsid w:val="00E971B5"/>
    <w:rsid w:val="25E16142"/>
    <w:rsid w:val="2A355A4B"/>
    <w:rsid w:val="3237196E"/>
    <w:rsid w:val="5C75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2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562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Normal"/>
    <w:uiPriority w:val="99"/>
    <w:rsid w:val="00B65621"/>
    <w:rPr>
      <w:rFonts w:eastAsia="方正舒体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4</Pages>
  <Words>281</Words>
  <Characters>1602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11</cp:revision>
  <dcterms:created xsi:type="dcterms:W3CDTF">2016-10-09T09:17:00Z</dcterms:created>
  <dcterms:modified xsi:type="dcterms:W3CDTF">2016-10-10T08:18:00Z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